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0" w:rsidRDefault="00C608C3">
      <w:p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Asian Parliamentary Assembly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-38093</wp:posOffset>
            </wp:positionH>
            <wp:positionV relativeFrom="paragraph">
              <wp:posOffset>-57142</wp:posOffset>
            </wp:positionV>
            <wp:extent cx="1019175" cy="1019175"/>
            <wp:effectExtent l="0" t="0" r="0" b="0"/>
            <wp:wrapNone/>
            <wp:docPr id="1" name="image1.png" descr="tbmm amblemi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bmm amblemi ile ilgili görsel sonucu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5080</wp:posOffset>
            </wp:positionV>
            <wp:extent cx="876300" cy="90551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40EB0" w:rsidRDefault="00C608C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The Bureau Session of the 12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Plenary</w:t>
      </w:r>
    </w:p>
    <w:p w:rsidR="00F40EB0" w:rsidRPr="00BE2AC0" w:rsidRDefault="00F40EB0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AC0" w:rsidRPr="00BE2AC0" w:rsidRDefault="00BA32DB" w:rsidP="00BE2AC0">
      <w:pPr>
        <w:jc w:val="right"/>
        <w:rPr>
          <w:sz w:val="14"/>
          <w:szCs w:val="14"/>
        </w:rPr>
      </w:pPr>
      <w:r>
        <w:rPr>
          <w:sz w:val="14"/>
          <w:szCs w:val="14"/>
        </w:rPr>
        <w:t>(12/01</w:t>
      </w:r>
      <w:r w:rsidR="00BE2AC0" w:rsidRPr="00BE2AC0">
        <w:rPr>
          <w:sz w:val="14"/>
          <w:szCs w:val="14"/>
        </w:rPr>
        <w:t>/2020 by APA Secretariat)</w:t>
      </w:r>
    </w:p>
    <w:p w:rsidR="00F40EB0" w:rsidRPr="00BE2AC0" w:rsidRDefault="00F40EB0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F40EB0" w:rsidRPr="000025FE" w:rsidRDefault="00C6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5FE">
        <w:rPr>
          <w:rFonts w:ascii="Times New Roman" w:eastAsia="Times New Roman" w:hAnsi="Times New Roman" w:cs="Times New Roman"/>
          <w:b/>
          <w:sz w:val="28"/>
          <w:szCs w:val="28"/>
        </w:rPr>
        <w:t>14 - 16 December 2020</w:t>
      </w:r>
    </w:p>
    <w:p w:rsidR="00F40EB0" w:rsidRDefault="00C608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25FE">
        <w:rPr>
          <w:rFonts w:ascii="Times New Roman" w:eastAsia="Times New Roman" w:hAnsi="Times New Roman" w:cs="Times New Roman"/>
          <w:b/>
          <w:sz w:val="28"/>
          <w:szCs w:val="28"/>
        </w:rPr>
        <w:t>Ankara, TURKEY</w:t>
      </w:r>
    </w:p>
    <w:p w:rsidR="000025FE" w:rsidRPr="000025FE" w:rsidRDefault="000025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40EB0" w:rsidRDefault="002E0E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Annotated</w:t>
      </w:r>
      <w:r w:rsidR="00C608C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Agenda</w:t>
      </w:r>
    </w:p>
    <w:p w:rsidR="00F40EB0" w:rsidRDefault="00F40EB0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</w:p>
    <w:p w:rsidR="00F40EB0" w:rsidRPr="002E0E4A" w:rsidRDefault="00C608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Bidi" w:eastAsia="Times New Roman" w:hAnsiTheme="majorBidi" w:cstheme="majorBidi"/>
          <w:sz w:val="32"/>
          <w:szCs w:val="32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Adoption of the Agenda </w:t>
      </w:r>
    </w:p>
    <w:p w:rsidR="002E0E4A" w:rsidRPr="002E0E4A" w:rsidRDefault="002E0E4A" w:rsidP="00E270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 xml:space="preserve">Under this item, </w:t>
      </w:r>
      <w:r w:rsidR="00E27033" w:rsidRPr="007C062F">
        <w:rPr>
          <w:rFonts w:asciiTheme="minorHAnsi" w:hAnsiTheme="minorHAnsi" w:cstheme="minorBidi"/>
          <w:sz w:val="24"/>
          <w:szCs w:val="24"/>
        </w:rPr>
        <w:t>p</w:t>
      </w:r>
      <w:r w:rsidRPr="007C062F">
        <w:rPr>
          <w:rFonts w:asciiTheme="minorHAnsi" w:hAnsiTheme="minorHAnsi" w:cstheme="minorBidi"/>
          <w:sz w:val="24"/>
          <w:szCs w:val="24"/>
        </w:rPr>
        <w:t>articipants</w:t>
      </w:r>
      <w:r w:rsidRPr="002E0E4A">
        <w:rPr>
          <w:rFonts w:asciiTheme="minorHAnsi" w:hAnsiTheme="minorHAnsi" w:cstheme="minorBidi"/>
          <w:sz w:val="24"/>
          <w:szCs w:val="24"/>
        </w:rPr>
        <w:t xml:space="preserve"> are called to adopt </w:t>
      </w:r>
      <w:r w:rsidR="00E27033" w:rsidRPr="007C062F">
        <w:rPr>
          <w:rFonts w:asciiTheme="minorHAnsi" w:hAnsiTheme="minorHAnsi" w:cstheme="minorBidi"/>
          <w:sz w:val="24"/>
          <w:szCs w:val="24"/>
        </w:rPr>
        <w:t>the</w:t>
      </w:r>
      <w:r w:rsidR="00E27033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>Draft Agenda</w:t>
      </w:r>
      <w:r w:rsidR="00E27033">
        <w:rPr>
          <w:rFonts w:asciiTheme="minorHAnsi" w:hAnsiTheme="minorHAnsi" w:cstheme="minorBidi"/>
          <w:sz w:val="24"/>
          <w:szCs w:val="24"/>
        </w:rPr>
        <w:t>.</w:t>
      </w:r>
      <w:r w:rsidR="00E27033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="00E27033" w:rsidRPr="007C062F">
        <w:rPr>
          <w:rFonts w:asciiTheme="minorHAnsi" w:hAnsiTheme="minorHAnsi" w:cstheme="minorBidi"/>
          <w:sz w:val="24"/>
          <w:szCs w:val="24"/>
        </w:rPr>
        <w:t>They are</w:t>
      </w:r>
      <w:r w:rsidRPr="007C062F">
        <w:rPr>
          <w:rFonts w:asciiTheme="minorHAnsi" w:hAnsiTheme="minorHAnsi" w:cstheme="minorBidi"/>
          <w:sz w:val="24"/>
          <w:szCs w:val="24"/>
        </w:rPr>
        <w:t xml:space="preserve"> duly</w:t>
      </w:r>
      <w:r w:rsidRPr="002E0E4A">
        <w:rPr>
          <w:rFonts w:asciiTheme="minorHAnsi" w:hAnsiTheme="minorHAnsi" w:cstheme="minorBidi"/>
          <w:sz w:val="24"/>
          <w:szCs w:val="24"/>
        </w:rPr>
        <w:t xml:space="preserve"> expected to submit any proposed changes at least three days prior to the opening of the meeting.</w:t>
      </w:r>
    </w:p>
    <w:p w:rsidR="00F40EB0" w:rsidRPr="002E0E4A" w:rsidRDefault="00C608C3" w:rsidP="002E0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ind w:left="714" w:hanging="357"/>
        <w:rPr>
          <w:rFonts w:asciiTheme="majorBidi" w:eastAsia="Times New Roman" w:hAnsiTheme="majorBidi" w:cstheme="majorBidi"/>
          <w:sz w:val="32"/>
          <w:szCs w:val="32"/>
        </w:rPr>
      </w:pPr>
      <w:bookmarkStart w:id="0" w:name="30j0zll" w:colFirst="0" w:colLast="0"/>
      <w:bookmarkStart w:id="1" w:name="gjdgxs" w:colFirst="0" w:colLast="0"/>
      <w:bookmarkEnd w:id="0"/>
      <w:bookmarkEnd w:id="1"/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Opening remarks by the Chairperson </w:t>
      </w:r>
    </w:p>
    <w:p w:rsidR="002E0E4A" w:rsidRPr="002E0E4A" w:rsidRDefault="002E0E4A" w:rsidP="00E2703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 xml:space="preserve">Under this item, </w:t>
      </w:r>
      <w:r w:rsidR="00E27033" w:rsidRPr="007C062F">
        <w:rPr>
          <w:rFonts w:asciiTheme="minorHAnsi" w:hAnsiTheme="minorHAnsi" w:cstheme="minorBidi"/>
          <w:sz w:val="24"/>
          <w:szCs w:val="24"/>
        </w:rPr>
        <w:t>p</w:t>
      </w:r>
      <w:r w:rsidRPr="002E0E4A">
        <w:rPr>
          <w:rFonts w:asciiTheme="minorHAnsi" w:hAnsiTheme="minorHAnsi" w:cstheme="minorBidi"/>
          <w:sz w:val="24"/>
          <w:szCs w:val="24"/>
        </w:rPr>
        <w:t>articipants will be invited to pay attention to the remarks by Chairperson of the meeting.</w:t>
      </w:r>
    </w:p>
    <w:p w:rsidR="002E0E4A" w:rsidRPr="002E0E4A" w:rsidRDefault="00C608C3" w:rsidP="00E27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ind w:left="714" w:hanging="357"/>
        <w:rPr>
          <w:rFonts w:asciiTheme="majorBidi" w:eastAsia="Times New Roman" w:hAnsiTheme="majorBidi" w:cstheme="majorBidi"/>
          <w:sz w:val="32"/>
          <w:szCs w:val="32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Secretary General </w:t>
      </w:r>
      <w:r w:rsidR="008030F1">
        <w:rPr>
          <w:rFonts w:asciiTheme="majorBidi" w:eastAsia="Times New Roman" w:hAnsiTheme="majorBidi" w:cstheme="majorBidi"/>
          <w:sz w:val="32"/>
          <w:szCs w:val="32"/>
        </w:rPr>
        <w:t>‘</w:t>
      </w:r>
      <w:r w:rsidR="00E27033" w:rsidRPr="007C062F">
        <w:rPr>
          <w:rFonts w:asciiTheme="majorBidi" w:eastAsia="Times New Roman" w:hAnsiTheme="majorBidi" w:cstheme="majorBidi"/>
          <w:sz w:val="32"/>
          <w:szCs w:val="32"/>
        </w:rPr>
        <w:t>s r</w:t>
      </w:r>
      <w:r w:rsidR="00BE2AC0" w:rsidRPr="007C062F">
        <w:rPr>
          <w:rFonts w:asciiTheme="majorBidi" w:eastAsia="Times New Roman" w:hAnsiTheme="majorBidi" w:cstheme="majorBidi"/>
          <w:sz w:val="32"/>
          <w:szCs w:val="32"/>
        </w:rPr>
        <w:t>eport</w:t>
      </w:r>
      <w:r w:rsidR="00BE2AC0"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on </w:t>
      </w:r>
      <w:r w:rsidR="00DA1602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the </w:t>
      </w:r>
      <w:r w:rsidR="00BE2AC0"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>work of the Organization</w:t>
      </w:r>
    </w:p>
    <w:p w:rsidR="002E0E4A" w:rsidRPr="002E0E4A" w:rsidRDefault="002E0E4A" w:rsidP="007C0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 xml:space="preserve">Under this item, APA Secretary General will present the latest developments on the </w:t>
      </w:r>
      <w:r w:rsidR="00E27033" w:rsidRPr="007C062F">
        <w:rPr>
          <w:rFonts w:asciiTheme="minorHAnsi" w:hAnsiTheme="minorHAnsi" w:cstheme="minorBidi"/>
          <w:sz w:val="24"/>
          <w:szCs w:val="24"/>
        </w:rPr>
        <w:t>activities</w:t>
      </w:r>
      <w:r w:rsidR="00E27033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>of the Organization since the last virtual meeting.</w:t>
      </w:r>
    </w:p>
    <w:p w:rsidR="008030F1" w:rsidRPr="002E0E4A" w:rsidRDefault="008030F1" w:rsidP="008030F1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rPr>
          <w:rFonts w:asciiTheme="majorBidi" w:hAnsiTheme="majorBidi" w:cstheme="majorBidi"/>
          <w:sz w:val="32"/>
          <w:szCs w:val="32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>Nomination and Re-confirmation of the APA Vice Presidents for the year 2021</w:t>
      </w:r>
    </w:p>
    <w:p w:rsidR="008030F1" w:rsidRPr="002E0E4A" w:rsidRDefault="008030F1" w:rsidP="008030F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 xml:space="preserve">Under this item, </w:t>
      </w:r>
      <w:r w:rsidRPr="007C062F">
        <w:rPr>
          <w:rFonts w:asciiTheme="minorHAnsi" w:hAnsiTheme="minorHAnsi" w:cstheme="minorBidi"/>
          <w:sz w:val="24"/>
          <w:szCs w:val="24"/>
        </w:rPr>
        <w:t>p</w:t>
      </w:r>
      <w:r w:rsidRPr="002E0E4A">
        <w:rPr>
          <w:rFonts w:asciiTheme="minorHAnsi" w:hAnsiTheme="minorHAnsi" w:cstheme="minorBidi"/>
          <w:sz w:val="24"/>
          <w:szCs w:val="24"/>
        </w:rPr>
        <w:t xml:space="preserve">articipants </w:t>
      </w:r>
      <w:r w:rsidRPr="007C062F">
        <w:rPr>
          <w:rFonts w:asciiTheme="minorHAnsi" w:hAnsiTheme="minorHAnsi" w:cstheme="minorBidi"/>
          <w:sz w:val="24"/>
          <w:szCs w:val="24"/>
        </w:rPr>
        <w:t>shall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 xml:space="preserve">take note that during </w:t>
      </w:r>
      <w:r w:rsidRPr="007C062F">
        <w:rPr>
          <w:rFonts w:asciiTheme="minorHAnsi" w:hAnsiTheme="minorHAnsi" w:cstheme="minorBidi"/>
          <w:sz w:val="24"/>
          <w:szCs w:val="24"/>
        </w:rPr>
        <w:t>the 12</w:t>
      </w:r>
      <w:r w:rsidRPr="007C062F">
        <w:rPr>
          <w:rFonts w:asciiTheme="minorHAnsi" w:hAnsiTheme="minorHAnsi" w:cstheme="minorBidi"/>
          <w:sz w:val="24"/>
          <w:szCs w:val="24"/>
          <w:vertAlign w:val="superscript"/>
        </w:rPr>
        <w:t>th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>Plenary,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>Turkey was unanimously elected as APA President for 2020-1. However, Vice Presidency/Chairmanship of Standing Committees on Economic and Sustainable Development, Political Affairs</w:t>
      </w:r>
      <w:r>
        <w:rPr>
          <w:rFonts w:asciiTheme="minorHAnsi" w:hAnsiTheme="minorHAnsi" w:cstheme="minorBidi"/>
          <w:sz w:val="24"/>
          <w:szCs w:val="24"/>
        </w:rPr>
        <w:t>,</w:t>
      </w:r>
      <w:r w:rsidRPr="002E0E4A">
        <w:rPr>
          <w:rFonts w:asciiTheme="minorHAnsi" w:hAnsiTheme="minorHAnsi" w:cstheme="minorBidi"/>
          <w:sz w:val="24"/>
          <w:szCs w:val="24"/>
        </w:rPr>
        <w:t xml:space="preserve"> and Budget and Planning stand to be confirmed for 2021. The Bureau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  <w:r w:rsidRPr="007C062F">
        <w:rPr>
          <w:rFonts w:asciiTheme="minorHAnsi" w:hAnsiTheme="minorHAnsi" w:cstheme="minorBidi"/>
          <w:sz w:val="24"/>
          <w:szCs w:val="24"/>
        </w:rPr>
        <w:t xml:space="preserve">shall </w:t>
      </w:r>
      <w:r>
        <w:rPr>
          <w:rFonts w:asciiTheme="minorHAnsi" w:hAnsiTheme="minorHAnsi" w:cstheme="minorBidi"/>
          <w:sz w:val="24"/>
          <w:szCs w:val="24"/>
        </w:rPr>
        <w:t>also</w:t>
      </w:r>
      <w:r w:rsidRPr="002E0E4A">
        <w:rPr>
          <w:rFonts w:asciiTheme="minorHAnsi" w:hAnsiTheme="minorHAnsi" w:cstheme="minorBidi"/>
          <w:sz w:val="24"/>
          <w:szCs w:val="24"/>
        </w:rPr>
        <w:t xml:space="preserve"> consider and adopt </w:t>
      </w:r>
      <w:r w:rsidRPr="007C062F">
        <w:rPr>
          <w:rFonts w:asciiTheme="minorHAnsi" w:hAnsiTheme="minorHAnsi" w:cstheme="minorBidi"/>
          <w:sz w:val="24"/>
          <w:szCs w:val="24"/>
        </w:rPr>
        <w:t xml:space="preserve">candidacy of Iran for the post </w:t>
      </w:r>
      <w:proofErr w:type="gramStart"/>
      <w:r w:rsidRPr="007C062F">
        <w:rPr>
          <w:rFonts w:asciiTheme="minorHAnsi" w:hAnsiTheme="minorHAnsi" w:cstheme="minorBidi"/>
          <w:sz w:val="24"/>
          <w:szCs w:val="24"/>
        </w:rPr>
        <w:t>of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 </w:t>
      </w:r>
      <w:r>
        <w:rPr>
          <w:rFonts w:asciiTheme="minorHAnsi" w:hAnsiTheme="minorHAnsi" w:cstheme="minorBidi"/>
          <w:sz w:val="24"/>
          <w:szCs w:val="24"/>
        </w:rPr>
        <w:t>Vice</w:t>
      </w:r>
      <w:proofErr w:type="gramEnd"/>
      <w:r>
        <w:rPr>
          <w:rFonts w:asciiTheme="minorHAnsi" w:hAnsiTheme="minorHAnsi" w:cstheme="minorBidi"/>
          <w:sz w:val="24"/>
          <w:szCs w:val="24"/>
        </w:rPr>
        <w:t>-</w:t>
      </w:r>
      <w:r w:rsidRPr="002E0E4A">
        <w:rPr>
          <w:rFonts w:asciiTheme="minorHAnsi" w:hAnsiTheme="minorHAnsi" w:cstheme="minorBidi"/>
          <w:sz w:val="24"/>
          <w:szCs w:val="24"/>
        </w:rPr>
        <w:t xml:space="preserve"> Presiden</w:t>
      </w:r>
      <w:r>
        <w:rPr>
          <w:rFonts w:asciiTheme="minorHAnsi" w:hAnsiTheme="minorHAnsi" w:cstheme="minorBidi"/>
          <w:sz w:val="24"/>
          <w:szCs w:val="24"/>
        </w:rPr>
        <w:t>cy</w:t>
      </w:r>
      <w:r w:rsidRPr="002E0E4A">
        <w:rPr>
          <w:rFonts w:asciiTheme="minorHAnsi" w:hAnsiTheme="minorHAnsi" w:cstheme="minorBidi"/>
          <w:sz w:val="24"/>
          <w:szCs w:val="24"/>
        </w:rPr>
        <w:t>/</w:t>
      </w:r>
      <w:r w:rsidRPr="007C062F">
        <w:rPr>
          <w:rFonts w:asciiTheme="minorHAnsi" w:hAnsiTheme="minorHAnsi" w:cstheme="minorBidi"/>
          <w:sz w:val="24"/>
          <w:szCs w:val="24"/>
        </w:rPr>
        <w:t xml:space="preserve">Chairperson </w:t>
      </w:r>
      <w:r w:rsidRPr="002E0E4A">
        <w:rPr>
          <w:rFonts w:asciiTheme="minorHAnsi" w:hAnsiTheme="minorHAnsi" w:cstheme="minorBidi"/>
          <w:sz w:val="24"/>
          <w:szCs w:val="24"/>
        </w:rPr>
        <w:t xml:space="preserve">of Standing Committee on Social and Cultural Affairs </w:t>
      </w:r>
      <w:r w:rsidRPr="007C062F">
        <w:rPr>
          <w:rFonts w:asciiTheme="minorHAnsi" w:hAnsiTheme="minorHAnsi" w:cstheme="minorBidi"/>
          <w:sz w:val="24"/>
          <w:szCs w:val="24"/>
        </w:rPr>
        <w:t>during</w:t>
      </w:r>
      <w:r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>this period.</w:t>
      </w:r>
    </w:p>
    <w:p w:rsidR="00F40EB0" w:rsidRPr="002E0E4A" w:rsidRDefault="00C608C3" w:rsidP="002E0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ind w:left="714" w:hanging="357"/>
        <w:rPr>
          <w:rFonts w:asciiTheme="majorBidi" w:hAnsiTheme="majorBidi" w:cstheme="majorBidi"/>
          <w:i/>
          <w:sz w:val="32"/>
          <w:szCs w:val="32"/>
        </w:rPr>
      </w:pPr>
      <w:bookmarkStart w:id="2" w:name="_GoBack"/>
      <w:bookmarkEnd w:id="2"/>
      <w:r w:rsidRPr="002E0E4A">
        <w:rPr>
          <w:rFonts w:asciiTheme="majorBidi" w:eastAsia="Times New Roman" w:hAnsiTheme="majorBidi" w:cstheme="majorBidi"/>
          <w:sz w:val="32"/>
          <w:szCs w:val="32"/>
        </w:rPr>
        <w:t xml:space="preserve">Consideration and adoption of </w:t>
      </w:r>
      <w:r w:rsidR="00BE2AC0" w:rsidRPr="002E0E4A">
        <w:rPr>
          <w:rFonts w:asciiTheme="majorBidi" w:eastAsia="Times New Roman" w:hAnsiTheme="majorBidi" w:cstheme="majorBidi"/>
          <w:sz w:val="32"/>
          <w:szCs w:val="32"/>
        </w:rPr>
        <w:t>the</w:t>
      </w:r>
      <w:r w:rsidRPr="002E0E4A">
        <w:rPr>
          <w:rFonts w:asciiTheme="majorBidi" w:eastAsia="Times New Roman" w:hAnsiTheme="majorBidi" w:cstheme="majorBidi"/>
          <w:sz w:val="32"/>
          <w:szCs w:val="32"/>
        </w:rPr>
        <w:t xml:space="preserve"> Decision on "</w:t>
      </w:r>
      <w:r w:rsidRPr="002E0E4A">
        <w:rPr>
          <w:rFonts w:asciiTheme="majorBidi" w:eastAsia="Times New Roman" w:hAnsiTheme="majorBidi" w:cstheme="majorBidi"/>
          <w:i/>
          <w:sz w:val="32"/>
          <w:szCs w:val="32"/>
        </w:rPr>
        <w:t>Special Rules of Procedure to Regulate the Conduct of APA Virtual Sessions</w:t>
      </w:r>
      <w:r w:rsidRPr="002E0E4A">
        <w:rPr>
          <w:rFonts w:asciiTheme="majorBidi" w:eastAsia="Times New Roman" w:hAnsiTheme="majorBidi" w:cstheme="majorBidi"/>
          <w:sz w:val="32"/>
          <w:szCs w:val="32"/>
        </w:rPr>
        <w:t>".</w:t>
      </w:r>
    </w:p>
    <w:p w:rsidR="002E0E4A" w:rsidRPr="00BA32DB" w:rsidRDefault="002E0E4A" w:rsidP="007C0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iCs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 xml:space="preserve">Under this item, participants are expected to carefully examine the Draft Special Rules of Procedure prepared by APA Secretariat and </w:t>
      </w:r>
      <w:r w:rsidR="002C0244" w:rsidRPr="007C062F">
        <w:rPr>
          <w:rFonts w:asciiTheme="minorHAnsi" w:hAnsiTheme="minorHAnsi" w:cstheme="minorBidi"/>
          <w:sz w:val="24"/>
          <w:szCs w:val="24"/>
        </w:rPr>
        <w:t>contribute for its</w:t>
      </w:r>
      <w:r w:rsidR="002C0244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lastRenderedPageBreak/>
        <w:t>improve</w:t>
      </w:r>
      <w:r w:rsidR="002C0244" w:rsidRPr="007C062F">
        <w:rPr>
          <w:rFonts w:asciiTheme="minorHAnsi" w:hAnsiTheme="minorHAnsi" w:cstheme="minorBidi"/>
          <w:sz w:val="24"/>
          <w:szCs w:val="24"/>
        </w:rPr>
        <w:t>ment</w:t>
      </w:r>
      <w:r w:rsidR="007C062F" w:rsidRPr="007C062F">
        <w:rPr>
          <w:rFonts w:asciiTheme="minorHAnsi" w:hAnsiTheme="minorHAnsi" w:cstheme="minorBidi" w:hint="cs"/>
          <w:sz w:val="24"/>
          <w:szCs w:val="24"/>
          <w:rtl/>
        </w:rPr>
        <w:t>.</w:t>
      </w:r>
      <w:r w:rsidRPr="007C062F">
        <w:rPr>
          <w:rFonts w:asciiTheme="minorHAnsi" w:hAnsiTheme="minorHAnsi" w:cstheme="minorBidi"/>
          <w:sz w:val="24"/>
          <w:szCs w:val="24"/>
        </w:rPr>
        <w:t xml:space="preserve"> </w:t>
      </w:r>
      <w:r w:rsidR="007C062F" w:rsidRPr="00BA32DB">
        <w:rPr>
          <w:rFonts w:asciiTheme="majorBidi" w:eastAsia="Times New Roman" w:hAnsiTheme="majorBidi" w:cstheme="majorBidi"/>
          <w:iCs/>
          <w:sz w:val="24"/>
          <w:szCs w:val="24"/>
        </w:rPr>
        <w:t xml:space="preserve">For preparation of this document the Secretariat has benefitted from the views expressed by the delegations of Kuwait, Thailand and UAE as well as the </w:t>
      </w:r>
      <w:r w:rsidR="00BA32DB" w:rsidRPr="00BA32DB">
        <w:rPr>
          <w:rFonts w:asciiTheme="majorBidi" w:eastAsia="Times New Roman" w:hAnsiTheme="majorBidi" w:cstheme="majorBidi"/>
          <w:iCs/>
          <w:sz w:val="24"/>
          <w:szCs w:val="24"/>
        </w:rPr>
        <w:t>UN and IPU documents</w:t>
      </w:r>
      <w:r w:rsidR="007C062F" w:rsidRPr="00BA32DB">
        <w:rPr>
          <w:rFonts w:asciiTheme="majorBidi" w:eastAsia="Times New Roman" w:hAnsiTheme="majorBidi" w:cstheme="majorBidi"/>
          <w:iCs/>
          <w:sz w:val="24"/>
          <w:szCs w:val="24"/>
        </w:rPr>
        <w:t xml:space="preserve"> in this respect.</w:t>
      </w:r>
    </w:p>
    <w:p w:rsidR="002C0244" w:rsidRPr="002C0244" w:rsidRDefault="00C608C3" w:rsidP="002E0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after="0"/>
        <w:ind w:left="714" w:right="-516" w:hanging="357"/>
        <w:rPr>
          <w:rFonts w:asciiTheme="majorBidi" w:eastAsia="Times New Roman" w:hAnsiTheme="majorBidi" w:cstheme="majorBidi"/>
          <w:i/>
          <w:sz w:val="32"/>
          <w:szCs w:val="32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>Consideration and adoption of  the  “</w:t>
      </w:r>
      <w:r w:rsidRPr="002E0E4A">
        <w:rPr>
          <w:rFonts w:asciiTheme="majorBidi" w:eastAsia="Times New Roman" w:hAnsiTheme="majorBidi" w:cstheme="majorBidi"/>
          <w:i/>
          <w:color w:val="000000"/>
          <w:sz w:val="32"/>
          <w:szCs w:val="32"/>
        </w:rPr>
        <w:t xml:space="preserve">Time-line </w:t>
      </w:r>
      <w:r w:rsidR="00BE2AC0" w:rsidRPr="002E0E4A">
        <w:rPr>
          <w:rFonts w:asciiTheme="majorBidi" w:eastAsia="Times New Roman" w:hAnsiTheme="majorBidi" w:cstheme="majorBidi"/>
          <w:i/>
          <w:color w:val="000000"/>
          <w:sz w:val="32"/>
          <w:szCs w:val="32"/>
        </w:rPr>
        <w:t xml:space="preserve">of the Standing </w:t>
      </w:r>
    </w:p>
    <w:p w:rsidR="00F40EB0" w:rsidRPr="002E0E4A" w:rsidRDefault="007C062F" w:rsidP="00677409">
      <w:pPr>
        <w:pBdr>
          <w:top w:val="nil"/>
          <w:left w:val="nil"/>
          <w:bottom w:val="nil"/>
          <w:right w:val="nil"/>
          <w:between w:val="nil"/>
        </w:pBdr>
        <w:spacing w:before="200" w:after="0"/>
        <w:ind w:left="360" w:right="-516"/>
        <w:rPr>
          <w:rFonts w:asciiTheme="majorBidi" w:eastAsia="Times New Roman" w:hAnsiTheme="majorBidi" w:cstheme="majorBidi"/>
          <w:i/>
          <w:sz w:val="32"/>
          <w:szCs w:val="32"/>
        </w:rPr>
      </w:pPr>
      <w:r>
        <w:rPr>
          <w:rFonts w:asciiTheme="majorBidi" w:eastAsia="Times New Roman" w:hAnsiTheme="majorBidi" w:cstheme="majorBidi"/>
          <w:i/>
          <w:color w:val="000000"/>
          <w:sz w:val="32"/>
          <w:szCs w:val="32"/>
        </w:rPr>
        <w:t xml:space="preserve">    </w:t>
      </w:r>
      <w:r w:rsidR="00BE2AC0" w:rsidRPr="002E0E4A">
        <w:rPr>
          <w:rFonts w:asciiTheme="majorBidi" w:eastAsia="Times New Roman" w:hAnsiTheme="majorBidi" w:cstheme="majorBidi"/>
          <w:i/>
          <w:color w:val="000000"/>
          <w:sz w:val="32"/>
          <w:szCs w:val="32"/>
        </w:rPr>
        <w:t>Committee meetings</w:t>
      </w:r>
      <w:r w:rsidR="00C608C3" w:rsidRPr="002E0E4A">
        <w:rPr>
          <w:rFonts w:asciiTheme="majorBidi" w:eastAsia="Times New Roman" w:hAnsiTheme="majorBidi" w:cstheme="majorBidi"/>
          <w:i/>
          <w:color w:val="000000"/>
          <w:sz w:val="32"/>
          <w:szCs w:val="32"/>
        </w:rPr>
        <w:t xml:space="preserve"> in year 2021”</w:t>
      </w:r>
    </w:p>
    <w:p w:rsidR="002E0E4A" w:rsidRPr="002E0E4A" w:rsidRDefault="002E0E4A" w:rsidP="007C0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>Under this item, Vice</w:t>
      </w:r>
      <w:r w:rsidR="00677409">
        <w:rPr>
          <w:rFonts w:asciiTheme="minorHAnsi" w:hAnsiTheme="minorHAnsi" w:cstheme="minorBidi"/>
          <w:sz w:val="24"/>
          <w:szCs w:val="24"/>
        </w:rPr>
        <w:t>-</w:t>
      </w:r>
      <w:r w:rsidRPr="002E0E4A">
        <w:rPr>
          <w:rFonts w:asciiTheme="minorHAnsi" w:hAnsiTheme="minorHAnsi" w:cstheme="minorBidi"/>
          <w:sz w:val="24"/>
          <w:szCs w:val="24"/>
        </w:rPr>
        <w:t xml:space="preserve">Presidents/Chairmen of </w:t>
      </w:r>
      <w:r w:rsidR="00677409" w:rsidRPr="007C062F">
        <w:rPr>
          <w:rFonts w:asciiTheme="minorHAnsi" w:hAnsiTheme="minorHAnsi" w:cstheme="minorBidi"/>
          <w:sz w:val="24"/>
          <w:szCs w:val="24"/>
        </w:rPr>
        <w:t>the</w:t>
      </w:r>
      <w:r w:rsidR="00677409">
        <w:rPr>
          <w:rFonts w:asciiTheme="minorHAnsi" w:hAnsiTheme="minorHAnsi" w:cstheme="minorBidi"/>
          <w:color w:val="FF0000"/>
          <w:sz w:val="24"/>
          <w:szCs w:val="24"/>
        </w:rPr>
        <w:t xml:space="preserve"> </w:t>
      </w:r>
      <w:r w:rsidRPr="002E0E4A">
        <w:rPr>
          <w:rFonts w:asciiTheme="minorHAnsi" w:hAnsiTheme="minorHAnsi" w:cstheme="minorBidi"/>
          <w:sz w:val="24"/>
          <w:szCs w:val="24"/>
        </w:rPr>
        <w:t>four Standing Committees are requested to commit themselves to a specific time-frame for ho</w:t>
      </w:r>
      <w:r w:rsidR="00DA1602">
        <w:rPr>
          <w:rFonts w:asciiTheme="minorHAnsi" w:hAnsiTheme="minorHAnsi" w:cstheme="minorBidi"/>
          <w:sz w:val="24"/>
          <w:szCs w:val="24"/>
        </w:rPr>
        <w:t>lding their respective</w:t>
      </w:r>
      <w:r w:rsidRPr="002E0E4A">
        <w:rPr>
          <w:rFonts w:asciiTheme="minorHAnsi" w:hAnsiTheme="minorHAnsi" w:cstheme="minorBidi"/>
          <w:sz w:val="24"/>
          <w:szCs w:val="24"/>
        </w:rPr>
        <w:t xml:space="preserve"> meetings per season.</w:t>
      </w:r>
    </w:p>
    <w:p w:rsidR="00F40EB0" w:rsidRPr="00A60DD3" w:rsidRDefault="00C608C3" w:rsidP="002E0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ind w:left="714" w:hanging="357"/>
        <w:rPr>
          <w:rFonts w:asciiTheme="majorBidi" w:hAnsiTheme="majorBidi" w:cstheme="majorBidi"/>
          <w:sz w:val="32"/>
          <w:szCs w:val="32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Adoption of the Final Report </w:t>
      </w:r>
    </w:p>
    <w:p w:rsidR="00A60DD3" w:rsidRPr="00A60DD3" w:rsidRDefault="00A60DD3" w:rsidP="00A60DD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93"/>
        </w:tabs>
        <w:spacing w:before="200" w:after="0"/>
        <w:ind w:left="714"/>
        <w:rPr>
          <w:rFonts w:asciiTheme="majorBidi" w:hAnsiTheme="majorBidi" w:cstheme="majorBidi"/>
          <w:sz w:val="18"/>
          <w:szCs w:val="18"/>
        </w:rPr>
      </w:pPr>
    </w:p>
    <w:p w:rsidR="002E0E4A" w:rsidRPr="002E0E4A" w:rsidRDefault="002E0E4A" w:rsidP="007C062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>Under this item, the APA Secretariat will prepare</w:t>
      </w:r>
      <w:r w:rsidR="007C062F">
        <w:rPr>
          <w:rFonts w:asciiTheme="minorHAnsi" w:hAnsiTheme="minorHAnsi" w:cstheme="minorBidi"/>
          <w:sz w:val="24"/>
          <w:szCs w:val="24"/>
        </w:rPr>
        <w:t xml:space="preserve"> F</w:t>
      </w:r>
      <w:r w:rsidRPr="002E0E4A">
        <w:rPr>
          <w:rFonts w:asciiTheme="minorHAnsi" w:hAnsiTheme="minorHAnsi" w:cstheme="minorBidi"/>
          <w:sz w:val="24"/>
          <w:szCs w:val="24"/>
        </w:rPr>
        <w:t xml:space="preserve">inal Report of the meeting to be considered and approved by </w:t>
      </w:r>
      <w:r w:rsidR="00DD31FE" w:rsidRPr="007C062F">
        <w:rPr>
          <w:rFonts w:asciiTheme="minorHAnsi" w:hAnsiTheme="minorHAnsi" w:cstheme="minorBidi"/>
          <w:sz w:val="24"/>
          <w:szCs w:val="24"/>
        </w:rPr>
        <w:t>the p</w:t>
      </w:r>
      <w:r w:rsidRPr="007C062F">
        <w:rPr>
          <w:rFonts w:asciiTheme="minorHAnsi" w:hAnsiTheme="minorHAnsi" w:cstheme="minorBidi"/>
          <w:sz w:val="24"/>
          <w:szCs w:val="24"/>
        </w:rPr>
        <w:t>articipants</w:t>
      </w:r>
      <w:r w:rsidRPr="002E0E4A">
        <w:rPr>
          <w:rFonts w:asciiTheme="minorHAnsi" w:hAnsiTheme="minorHAnsi" w:cstheme="minorBidi"/>
          <w:sz w:val="24"/>
          <w:szCs w:val="24"/>
        </w:rPr>
        <w:t>.</w:t>
      </w:r>
    </w:p>
    <w:p w:rsidR="00F40EB0" w:rsidRPr="002E0E4A" w:rsidRDefault="00C608C3" w:rsidP="002E0E4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before="200" w:after="0"/>
        <w:ind w:left="714" w:hanging="357"/>
        <w:rPr>
          <w:rFonts w:ascii="Times New Roman" w:eastAsia="Times New Roman" w:hAnsi="Times New Roman" w:cs="Times New Roman"/>
          <w:sz w:val="28"/>
          <w:szCs w:val="28"/>
        </w:rPr>
      </w:pPr>
      <w:r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>Any other matter</w:t>
      </w:r>
      <w:r w:rsidR="00BE2AC0" w:rsidRPr="002E0E4A">
        <w:rPr>
          <w:rFonts w:asciiTheme="majorBidi" w:eastAsia="Times New Roman" w:hAnsiTheme="majorBidi" w:cstheme="majorBidi"/>
          <w:color w:val="000000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E0E4A" w:rsidRPr="002E0E4A" w:rsidRDefault="002E0E4A" w:rsidP="00DD31F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DE9D9" w:themeFill="accent6" w:themeFillTint="33"/>
        <w:tabs>
          <w:tab w:val="left" w:pos="720"/>
          <w:tab w:val="left" w:pos="993"/>
        </w:tabs>
        <w:spacing w:after="0"/>
        <w:ind w:left="720"/>
        <w:jc w:val="both"/>
        <w:rPr>
          <w:rFonts w:asciiTheme="minorHAnsi" w:hAnsiTheme="minorHAnsi" w:cstheme="minorBidi"/>
          <w:sz w:val="24"/>
          <w:szCs w:val="24"/>
        </w:rPr>
      </w:pPr>
      <w:r w:rsidRPr="002E0E4A">
        <w:rPr>
          <w:rFonts w:asciiTheme="minorHAnsi" w:hAnsiTheme="minorHAnsi" w:cstheme="minorBidi"/>
          <w:sz w:val="24"/>
          <w:szCs w:val="24"/>
        </w:rPr>
        <w:t>Under this item</w:t>
      </w:r>
      <w:r w:rsidRPr="007C062F">
        <w:rPr>
          <w:rFonts w:asciiTheme="minorHAnsi" w:hAnsiTheme="minorHAnsi" w:cstheme="minorBidi"/>
          <w:sz w:val="24"/>
          <w:szCs w:val="24"/>
        </w:rPr>
        <w:t xml:space="preserve">, </w:t>
      </w:r>
      <w:r w:rsidR="00DD31FE" w:rsidRPr="007C062F">
        <w:rPr>
          <w:rFonts w:asciiTheme="minorHAnsi" w:hAnsiTheme="minorHAnsi" w:cstheme="minorBidi"/>
          <w:sz w:val="24"/>
          <w:szCs w:val="24"/>
        </w:rPr>
        <w:t>p</w:t>
      </w:r>
      <w:r w:rsidRPr="007C062F">
        <w:rPr>
          <w:rFonts w:asciiTheme="minorHAnsi" w:hAnsiTheme="minorHAnsi" w:cstheme="minorBidi"/>
          <w:sz w:val="24"/>
          <w:szCs w:val="24"/>
        </w:rPr>
        <w:t>articipants</w:t>
      </w:r>
      <w:r w:rsidRPr="002E0E4A">
        <w:rPr>
          <w:rFonts w:asciiTheme="minorHAnsi" w:hAnsiTheme="minorHAnsi" w:cstheme="minorBidi"/>
          <w:sz w:val="24"/>
          <w:szCs w:val="24"/>
        </w:rPr>
        <w:t xml:space="preserve"> will have a chance to raise any matters of their interest which are relevant to the APA activities.</w:t>
      </w: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08C3" w:rsidRDefault="00C608C3" w:rsidP="00C608C3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23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C608C3" w:rsidSect="007A6C5A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0DB" w:rsidRDefault="007270DB" w:rsidP="000025FE">
      <w:pPr>
        <w:spacing w:after="0" w:line="240" w:lineRule="auto"/>
      </w:pPr>
      <w:r>
        <w:separator/>
      </w:r>
    </w:p>
  </w:endnote>
  <w:endnote w:type="continuationSeparator" w:id="0">
    <w:p w:rsidR="007270DB" w:rsidRDefault="007270DB" w:rsidP="0000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9462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25FE" w:rsidRDefault="007A6C5A">
        <w:pPr>
          <w:pStyle w:val="Footer"/>
          <w:jc w:val="center"/>
        </w:pPr>
        <w:r>
          <w:fldChar w:fldCharType="begin"/>
        </w:r>
        <w:r w:rsidR="000025FE">
          <w:instrText xml:space="preserve"> PAGE   \* MERGEFORMAT </w:instrText>
        </w:r>
        <w:r>
          <w:fldChar w:fldCharType="separate"/>
        </w:r>
        <w:r w:rsidR="00803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25FE" w:rsidRDefault="00002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0DB" w:rsidRDefault="007270DB" w:rsidP="000025FE">
      <w:pPr>
        <w:spacing w:after="0" w:line="240" w:lineRule="auto"/>
      </w:pPr>
      <w:r>
        <w:separator/>
      </w:r>
    </w:p>
  </w:footnote>
  <w:footnote w:type="continuationSeparator" w:id="0">
    <w:p w:rsidR="007270DB" w:rsidRDefault="007270DB" w:rsidP="0000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A6F5B"/>
    <w:multiLevelType w:val="multilevel"/>
    <w:tmpl w:val="04020C94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0EB0"/>
    <w:rsid w:val="000025FE"/>
    <w:rsid w:val="002C0244"/>
    <w:rsid w:val="002E0E4A"/>
    <w:rsid w:val="00317FCC"/>
    <w:rsid w:val="00391442"/>
    <w:rsid w:val="004F7112"/>
    <w:rsid w:val="006228EA"/>
    <w:rsid w:val="00677409"/>
    <w:rsid w:val="006F0213"/>
    <w:rsid w:val="007270DB"/>
    <w:rsid w:val="007A6C5A"/>
    <w:rsid w:val="007C062F"/>
    <w:rsid w:val="008030F1"/>
    <w:rsid w:val="00A30EED"/>
    <w:rsid w:val="00A3643D"/>
    <w:rsid w:val="00A60DD3"/>
    <w:rsid w:val="00BA32DB"/>
    <w:rsid w:val="00BE2AC0"/>
    <w:rsid w:val="00C608C3"/>
    <w:rsid w:val="00D96447"/>
    <w:rsid w:val="00DA1602"/>
    <w:rsid w:val="00DD31FE"/>
    <w:rsid w:val="00E27033"/>
    <w:rsid w:val="00E80647"/>
    <w:rsid w:val="00F40EB0"/>
    <w:rsid w:val="00FB2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6C5A"/>
  </w:style>
  <w:style w:type="paragraph" w:styleId="Heading1">
    <w:name w:val="heading 1"/>
    <w:basedOn w:val="Normal"/>
    <w:next w:val="Normal"/>
    <w:rsid w:val="007A6C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A6C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7A6C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7A6C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7A6C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7A6C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A6C5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7A6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A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E0E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E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E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E4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5FE"/>
  </w:style>
  <w:style w:type="paragraph" w:styleId="Footer">
    <w:name w:val="footer"/>
    <w:basedOn w:val="Normal"/>
    <w:link w:val="FooterChar"/>
    <w:uiPriority w:val="99"/>
    <w:unhideWhenUsed/>
    <w:rsid w:val="00002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Sohrabinia , Saeed</dc:creator>
  <cp:lastModifiedBy>kia Tabatabaee</cp:lastModifiedBy>
  <cp:revision>9</cp:revision>
  <cp:lastPrinted>2020-11-30T07:03:00Z</cp:lastPrinted>
  <dcterms:created xsi:type="dcterms:W3CDTF">2020-11-30T16:44:00Z</dcterms:created>
  <dcterms:modified xsi:type="dcterms:W3CDTF">2020-11-30T18:25:00Z</dcterms:modified>
</cp:coreProperties>
</file>